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F" w:rsidRDefault="003A5DEF" w:rsidP="003A5DEF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B71E95" w:rsidRDefault="00B71E95" w:rsidP="00B71E95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B71E95" w:rsidRDefault="00B71E95" w:rsidP="00B71E95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B71E95" w:rsidRDefault="00B71E95" w:rsidP="00B71E95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B71E95" w:rsidRDefault="00B71E95" w:rsidP="00B71E95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B71E95" w:rsidRDefault="00B71E95" w:rsidP="00B71E95">
      <w:r>
        <w:t xml:space="preserve">в качестве локального правового акта </w:t>
      </w:r>
    </w:p>
    <w:p w:rsidR="00B71E95" w:rsidRDefault="00B71E95" w:rsidP="00B71E9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B71E95" w:rsidRDefault="00B71E95" w:rsidP="00B71E95">
      <w:r>
        <w:t xml:space="preserve">от «____»_____________2011 г. Протокол №____ </w:t>
      </w:r>
    </w:p>
    <w:p w:rsidR="00B71E95" w:rsidRDefault="00B71E95" w:rsidP="00B71E95"/>
    <w:p w:rsidR="00B71E95" w:rsidRDefault="00B71E95" w:rsidP="00B71E9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B71E95" w:rsidRDefault="00B71E95" w:rsidP="00B71E9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B71E95" w:rsidRDefault="00B71E95" w:rsidP="00B71E9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B71E95" w:rsidRDefault="00B71E95" w:rsidP="00B71E9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B71E95" w:rsidRDefault="00B71E95" w:rsidP="00B71E9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</w:p>
    <w:p w:rsidR="003A5DEF" w:rsidRP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  <w:r w:rsidRPr="003A5DEF">
        <w:rPr>
          <w:b/>
          <w:sz w:val="40"/>
          <w:szCs w:val="40"/>
        </w:rPr>
        <w:t>Положение</w:t>
      </w:r>
    </w:p>
    <w:p w:rsidR="003A5DEF" w:rsidRP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  <w:r w:rsidRPr="003A5DEF">
        <w:rPr>
          <w:b/>
          <w:sz w:val="40"/>
          <w:szCs w:val="40"/>
        </w:rPr>
        <w:t>о формах и порядке проведения устной государственной (итоговой) аттестации выпускников 9 класса (традиционная форма)</w:t>
      </w:r>
    </w:p>
    <w:p w:rsidR="003A5DEF" w:rsidRP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40"/>
          <w:szCs w:val="40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Default="003A5DEF" w:rsidP="003A5DEF">
      <w:pPr>
        <w:shd w:val="clear" w:color="auto" w:fill="FFFFFF"/>
        <w:tabs>
          <w:tab w:val="left" w:pos="5683"/>
        </w:tabs>
        <w:jc w:val="center"/>
        <w:rPr>
          <w:b/>
          <w:sz w:val="32"/>
          <w:szCs w:val="32"/>
        </w:rPr>
      </w:pPr>
    </w:p>
    <w:p w:rsidR="003A5DEF" w:rsidRPr="00FB5F12" w:rsidRDefault="003A5DEF" w:rsidP="003A5DEF">
      <w:pPr>
        <w:ind w:firstLine="360"/>
        <w:jc w:val="center"/>
        <w:rPr>
          <w:sz w:val="28"/>
          <w:szCs w:val="28"/>
        </w:rPr>
      </w:pPr>
      <w:r w:rsidRPr="007C7A94">
        <w:rPr>
          <w:b/>
          <w:sz w:val="28"/>
          <w:szCs w:val="28"/>
        </w:rPr>
        <w:t>1. Общие положени</w:t>
      </w:r>
      <w:r>
        <w:rPr>
          <w:b/>
          <w:sz w:val="28"/>
          <w:szCs w:val="28"/>
        </w:rPr>
        <w:t>я</w:t>
      </w:r>
      <w:r w:rsidRPr="00FB5F12">
        <w:rPr>
          <w:sz w:val="28"/>
          <w:szCs w:val="28"/>
        </w:rPr>
        <w:br/>
      </w:r>
      <w:r>
        <w:rPr>
          <w:sz w:val="28"/>
          <w:szCs w:val="28"/>
        </w:rPr>
        <w:t xml:space="preserve">     1.1. </w:t>
      </w:r>
      <w:proofErr w:type="gramStart"/>
      <w:r w:rsidRPr="00806022">
        <w:rPr>
          <w:rFonts w:eastAsia="MS Mincho"/>
          <w:sz w:val="28"/>
          <w:szCs w:val="28"/>
        </w:rPr>
        <w:t>Настоящее Положение разработано на основани</w:t>
      </w:r>
      <w:r>
        <w:rPr>
          <w:rFonts w:eastAsia="MS Mincho"/>
          <w:sz w:val="28"/>
          <w:szCs w:val="28"/>
        </w:rPr>
        <w:t xml:space="preserve">и Закона  РФ  "Об образовании", </w:t>
      </w:r>
      <w:r w:rsidRPr="00806022">
        <w:rPr>
          <w:rFonts w:eastAsia="MS Mincho"/>
          <w:sz w:val="28"/>
          <w:szCs w:val="28"/>
        </w:rPr>
        <w:t>Типового положения об общеобразовательном  учреждении</w:t>
      </w:r>
      <w:r>
        <w:rPr>
          <w:rFonts w:eastAsia="MS Mincho"/>
          <w:sz w:val="28"/>
          <w:szCs w:val="28"/>
        </w:rPr>
        <w:t xml:space="preserve">, </w:t>
      </w:r>
      <w:r w:rsidRPr="00806022">
        <w:rPr>
          <w:rFonts w:eastAsia="MS Mincho"/>
          <w:sz w:val="28"/>
          <w:szCs w:val="28"/>
        </w:rPr>
        <w:t xml:space="preserve">"Положения о государственной  (итоговой)  аттестации выпускников 9, 11 (12) классов     общеобразовательных  учреждений  РФ", </w:t>
      </w:r>
      <w:r w:rsidRPr="00806022">
        <w:rPr>
          <w:w w:val="90"/>
          <w:sz w:val="28"/>
          <w:szCs w:val="28"/>
        </w:rPr>
        <w:t xml:space="preserve">(приказ  </w:t>
      </w:r>
      <w:r w:rsidRPr="00806022">
        <w:rPr>
          <w:sz w:val="28"/>
          <w:szCs w:val="28"/>
        </w:rPr>
        <w:t>Минобразования РФ от 03.12.1999г. № 1075  с изменениями и дополнениями, утвержденными приказом МО РФ от 21.01.2003 года № 135</w:t>
      </w:r>
      <w:r w:rsidRPr="00806022">
        <w:rPr>
          <w:w w:val="90"/>
          <w:sz w:val="28"/>
          <w:szCs w:val="28"/>
        </w:rPr>
        <w:t xml:space="preserve">, </w:t>
      </w:r>
      <w:r w:rsidRPr="00806022">
        <w:rPr>
          <w:sz w:val="28"/>
          <w:szCs w:val="28"/>
        </w:rPr>
        <w:t>зарегистрирован Минюстом России 03.02.2003г. № 4170</w:t>
      </w:r>
      <w:r w:rsidRPr="00806022">
        <w:rPr>
          <w:w w:val="90"/>
          <w:sz w:val="28"/>
          <w:szCs w:val="28"/>
        </w:rPr>
        <w:t>),</w:t>
      </w:r>
      <w:r w:rsidRPr="00806022">
        <w:rPr>
          <w:rFonts w:eastAsia="MS Mincho"/>
          <w:sz w:val="28"/>
          <w:szCs w:val="28"/>
        </w:rPr>
        <w:t xml:space="preserve"> Положения о золотой и серебряной медали "За особые</w:t>
      </w:r>
      <w:proofErr w:type="gramEnd"/>
      <w:r w:rsidRPr="00806022">
        <w:rPr>
          <w:rFonts w:eastAsia="MS Mincho"/>
          <w:sz w:val="28"/>
          <w:szCs w:val="28"/>
        </w:rPr>
        <w:t xml:space="preserve">  успехи в учении" и похвальной грамоте "За особые успехи в изучении отдельных предметов" и похвальном листе "За отличные успехи  в  учении" (утверждено приказом МО РФ от 03.12.1999 года  № 1076), Устава школы</w:t>
      </w:r>
      <w:r w:rsidRPr="00FB5F12">
        <w:rPr>
          <w:sz w:val="28"/>
          <w:szCs w:val="28"/>
        </w:rPr>
        <w:t xml:space="preserve"> и регламентирует порядок проведения устной </w:t>
      </w:r>
      <w:r>
        <w:rPr>
          <w:sz w:val="28"/>
          <w:szCs w:val="28"/>
        </w:rPr>
        <w:t>государственной (</w:t>
      </w:r>
      <w:r w:rsidRPr="00FB5F12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FB5F12">
        <w:rPr>
          <w:sz w:val="28"/>
          <w:szCs w:val="28"/>
        </w:rPr>
        <w:t xml:space="preserve"> аттестации выпускников </w:t>
      </w:r>
      <w:r w:rsidRPr="00FB5F12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FB5F12">
        <w:rPr>
          <w:sz w:val="28"/>
          <w:szCs w:val="28"/>
        </w:rPr>
        <w:t>.</w:t>
      </w:r>
    </w:p>
    <w:p w:rsidR="003A5DEF" w:rsidRPr="00FB5F12" w:rsidRDefault="003A5DEF" w:rsidP="003A5DEF">
      <w:pPr>
        <w:shd w:val="clear" w:color="auto" w:fill="FFFFFF"/>
        <w:tabs>
          <w:tab w:val="left" w:pos="5683"/>
        </w:tabs>
        <w:ind w:firstLine="602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b/>
          <w:sz w:val="28"/>
          <w:szCs w:val="28"/>
        </w:rPr>
      </w:pPr>
      <w:r w:rsidRPr="007C7A94">
        <w:rPr>
          <w:b/>
          <w:sz w:val="28"/>
          <w:szCs w:val="28"/>
        </w:rPr>
        <w:t>2.</w:t>
      </w:r>
      <w:r w:rsidRPr="00FB5F12">
        <w:rPr>
          <w:sz w:val="28"/>
          <w:szCs w:val="28"/>
        </w:rPr>
        <w:t xml:space="preserve">    </w:t>
      </w:r>
      <w:r w:rsidRPr="007C7A94">
        <w:rPr>
          <w:b/>
          <w:sz w:val="28"/>
          <w:szCs w:val="28"/>
        </w:rPr>
        <w:t>Формы проведения устной итоговой аттестации.</w:t>
      </w:r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Pr="00FB5F12" w:rsidRDefault="003A5DEF" w:rsidP="003A5DEF">
      <w:pPr>
        <w:shd w:val="clear" w:color="auto" w:fill="FFFFFF"/>
        <w:tabs>
          <w:tab w:val="left" w:pos="9343"/>
        </w:tabs>
        <w:jc w:val="both"/>
        <w:rPr>
          <w:sz w:val="28"/>
          <w:szCs w:val="28"/>
        </w:rPr>
      </w:pPr>
      <w:r w:rsidRPr="00FB5F12">
        <w:rPr>
          <w:sz w:val="28"/>
          <w:szCs w:val="28"/>
        </w:rPr>
        <w:t>2.1. Проведение устных экзаменов на государственной (итоговой) аттестации</w:t>
      </w:r>
      <w:r>
        <w:rPr>
          <w:sz w:val="28"/>
          <w:szCs w:val="28"/>
        </w:rPr>
        <w:t xml:space="preserve"> </w:t>
      </w:r>
      <w:r w:rsidRPr="00FB5F12">
        <w:rPr>
          <w:spacing w:val="-2"/>
          <w:sz w:val="28"/>
          <w:szCs w:val="28"/>
        </w:rPr>
        <w:t>возможно в</w:t>
      </w:r>
      <w:r>
        <w:rPr>
          <w:spacing w:val="-2"/>
          <w:sz w:val="28"/>
          <w:szCs w:val="28"/>
        </w:rPr>
        <w:t xml:space="preserve"> </w:t>
      </w:r>
      <w:r w:rsidRPr="00FB5F12">
        <w:rPr>
          <w:sz w:val="28"/>
          <w:szCs w:val="28"/>
        </w:rPr>
        <w:t>следующих формах:</w:t>
      </w:r>
    </w:p>
    <w:p w:rsidR="003A5DEF" w:rsidRPr="00FB5F12" w:rsidRDefault="003A5DEF" w:rsidP="003A5DEF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по билетам;</w:t>
      </w:r>
    </w:p>
    <w:p w:rsidR="003A5DEF" w:rsidRPr="00FB5F12" w:rsidRDefault="003A5DEF" w:rsidP="003A5DEF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собеседование;</w:t>
      </w:r>
    </w:p>
    <w:p w:rsidR="003A5DEF" w:rsidRPr="00FB5F12" w:rsidRDefault="003A5DEF" w:rsidP="003A5DEF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реферата, проекта</w:t>
      </w:r>
      <w:r w:rsidRPr="00FB5F12">
        <w:rPr>
          <w:sz w:val="28"/>
          <w:szCs w:val="28"/>
        </w:rPr>
        <w:t>.</w:t>
      </w:r>
    </w:p>
    <w:p w:rsidR="003A5DEF" w:rsidRPr="00FB5F12" w:rsidRDefault="003A5DEF" w:rsidP="003A5DEF">
      <w:pPr>
        <w:shd w:val="clear" w:color="auto" w:fill="FFFFFF"/>
        <w:tabs>
          <w:tab w:val="left" w:pos="4145"/>
        </w:tabs>
        <w:jc w:val="both"/>
        <w:rPr>
          <w:sz w:val="28"/>
          <w:szCs w:val="28"/>
        </w:rPr>
      </w:pPr>
      <w:r w:rsidRPr="00FB5F12">
        <w:rPr>
          <w:sz w:val="28"/>
          <w:szCs w:val="28"/>
        </w:rPr>
        <w:t>2.2. Экзаменационный материал для проведения экзамена по билетам составляется учителем самостоятельно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 xml:space="preserve">с учетом примерных билетов для проведения устной итоговой аттестации </w:t>
      </w:r>
      <w:proofErr w:type="gramStart"/>
      <w:r w:rsidRPr="00FB5F12">
        <w:rPr>
          <w:sz w:val="28"/>
          <w:szCs w:val="28"/>
        </w:rPr>
        <w:t>выпускников общеобразовательных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учреждений, разработанных Министерством образования и науки Российской Федерации</w:t>
      </w:r>
      <w:r w:rsidRPr="00FB5F12">
        <w:rPr>
          <w:sz w:val="28"/>
          <w:szCs w:val="28"/>
        </w:rPr>
        <w:br/>
      </w:r>
      <w:r w:rsidRPr="00FB5F12">
        <w:rPr>
          <w:spacing w:val="-1"/>
          <w:sz w:val="28"/>
          <w:szCs w:val="28"/>
        </w:rPr>
        <w:t>Учитель  имеет</w:t>
      </w:r>
      <w:proofErr w:type="gramEnd"/>
      <w:r w:rsidRPr="00FB5F12">
        <w:rPr>
          <w:spacing w:val="-1"/>
          <w:sz w:val="28"/>
          <w:szCs w:val="28"/>
        </w:rPr>
        <w:t xml:space="preserve"> право </w:t>
      </w:r>
      <w:r>
        <w:rPr>
          <w:spacing w:val="-1"/>
          <w:sz w:val="28"/>
          <w:szCs w:val="28"/>
        </w:rPr>
        <w:t>вносить дополнения и изменения в</w:t>
      </w:r>
      <w:r w:rsidRPr="00FB5F12">
        <w:rPr>
          <w:sz w:val="28"/>
          <w:szCs w:val="28"/>
        </w:rPr>
        <w:t xml:space="preserve"> билеты в рамках нор</w:t>
      </w:r>
      <w:r>
        <w:rPr>
          <w:sz w:val="28"/>
          <w:szCs w:val="28"/>
        </w:rPr>
        <w:t>мативных требований к подготовке учащихся.</w:t>
      </w:r>
    </w:p>
    <w:p w:rsidR="003A5DEF" w:rsidRPr="00FB5F12" w:rsidRDefault="003A5DEF" w:rsidP="003A5DEF">
      <w:pPr>
        <w:shd w:val="clear" w:color="auto" w:fill="FFFFFF"/>
        <w:ind w:hanging="12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B5F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B5F12">
        <w:rPr>
          <w:sz w:val="28"/>
          <w:szCs w:val="28"/>
        </w:rPr>
        <w:t xml:space="preserve"> Сдача экзамена в форме собеседования осуществляется на основе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 xml:space="preserve">подготовленных учителем тем </w:t>
      </w:r>
      <w:r>
        <w:rPr>
          <w:sz w:val="28"/>
          <w:szCs w:val="28"/>
        </w:rPr>
        <w:t>и</w:t>
      </w:r>
      <w:r w:rsidRPr="00FB5F12">
        <w:rPr>
          <w:sz w:val="28"/>
          <w:szCs w:val="28"/>
        </w:rPr>
        <w:t xml:space="preserve"> вопросов, соответствующих требованиям к подготовке выпускников основной</w:t>
      </w:r>
      <w:r>
        <w:rPr>
          <w:sz w:val="28"/>
          <w:szCs w:val="28"/>
        </w:rPr>
        <w:t xml:space="preserve"> школы</w:t>
      </w:r>
      <w:r w:rsidRPr="00FB5F12">
        <w:rPr>
          <w:sz w:val="28"/>
          <w:szCs w:val="28"/>
        </w:rPr>
        <w:t>. Ориентиром дл</w:t>
      </w:r>
      <w:r>
        <w:rPr>
          <w:sz w:val="28"/>
          <w:szCs w:val="28"/>
        </w:rPr>
        <w:t>я</w:t>
      </w:r>
      <w:r w:rsidRPr="00FB5F12">
        <w:rPr>
          <w:sz w:val="28"/>
          <w:szCs w:val="28"/>
        </w:rPr>
        <w:t xml:space="preserve"> формулирования тем и вопросов могут служить примерные экзаменационные билеты разработанные Министерство</w:t>
      </w:r>
      <w:r>
        <w:rPr>
          <w:sz w:val="28"/>
          <w:szCs w:val="28"/>
        </w:rPr>
        <w:t>м</w:t>
      </w:r>
      <w:r w:rsidRPr="00FB5F12">
        <w:rPr>
          <w:sz w:val="28"/>
          <w:szCs w:val="28"/>
        </w:rPr>
        <w:t xml:space="preserve"> образования и науки Российской Федерации. Учитель вправе включать в темы для собеседования элемент</w:t>
      </w:r>
      <w:r>
        <w:rPr>
          <w:sz w:val="28"/>
          <w:szCs w:val="28"/>
        </w:rPr>
        <w:t>ы</w:t>
      </w:r>
      <w:r w:rsidRPr="00FB5F12">
        <w:rPr>
          <w:sz w:val="28"/>
          <w:szCs w:val="28"/>
        </w:rPr>
        <w:t xml:space="preserve"> регионального или школьного компонента. Перечень тем и вопросов для собеседования доводится до сведени</w:t>
      </w:r>
      <w:r>
        <w:rPr>
          <w:sz w:val="28"/>
          <w:szCs w:val="28"/>
        </w:rPr>
        <w:t>я</w:t>
      </w:r>
      <w:r w:rsidRPr="00FB5F12">
        <w:rPr>
          <w:sz w:val="28"/>
          <w:szCs w:val="28"/>
        </w:rPr>
        <w:t xml:space="preserve">, учащихся заранее. На экзамене выпускник без подготовки дает развернутый ответ по </w:t>
      </w:r>
      <w:proofErr w:type="gramStart"/>
      <w:r w:rsidRPr="00FB5F12">
        <w:rPr>
          <w:sz w:val="28"/>
          <w:szCs w:val="28"/>
        </w:rPr>
        <w:t>одному их этих вопросов</w:t>
      </w:r>
      <w:proofErr w:type="gramEnd"/>
      <w:r w:rsidRPr="00FB5F12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B5F12">
        <w:rPr>
          <w:sz w:val="28"/>
          <w:szCs w:val="28"/>
        </w:rPr>
        <w:t xml:space="preserve"> тем, предложенных экзаменационной комиссией. </w:t>
      </w:r>
      <w:proofErr w:type="gramStart"/>
      <w:r w:rsidRPr="00FB5F12">
        <w:rPr>
          <w:sz w:val="28"/>
          <w:szCs w:val="28"/>
        </w:rPr>
        <w:t>Эта форма экзамена рекомендована для выпускников, имеющ</w:t>
      </w:r>
      <w:r>
        <w:rPr>
          <w:sz w:val="28"/>
          <w:szCs w:val="28"/>
        </w:rPr>
        <w:t>их</w:t>
      </w:r>
      <w:r w:rsidRPr="00FB5F12">
        <w:rPr>
          <w:sz w:val="28"/>
          <w:szCs w:val="28"/>
        </w:rPr>
        <w:t xml:space="preserve"> высокий уровень общего развития, проявляющих повышенный интерес к предмету и претендующие на годовую </w:t>
      </w:r>
      <w:r>
        <w:rPr>
          <w:sz w:val="28"/>
          <w:szCs w:val="28"/>
        </w:rPr>
        <w:t xml:space="preserve">оценку </w:t>
      </w:r>
      <w:r w:rsidRPr="00FB5F12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FB5F12">
        <w:rPr>
          <w:sz w:val="28"/>
          <w:szCs w:val="28"/>
        </w:rPr>
        <w:t xml:space="preserve"> ».</w:t>
      </w:r>
      <w:proofErr w:type="gramEnd"/>
    </w:p>
    <w:p w:rsidR="003A5DEF" w:rsidRPr="00FB5F12" w:rsidRDefault="003A5DEF" w:rsidP="003A5DEF">
      <w:pPr>
        <w:shd w:val="clear" w:color="auto" w:fill="FFFFFF"/>
        <w:ind w:firstLine="101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2.4. Реферат -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это краткое изложение в письменном виде или в форме публичного доклада содержания   тру</w:t>
      </w:r>
      <w:r>
        <w:rPr>
          <w:sz w:val="28"/>
          <w:szCs w:val="28"/>
        </w:rPr>
        <w:t xml:space="preserve">да </w:t>
      </w:r>
      <w:r w:rsidRPr="00FB5F12">
        <w:rPr>
          <w:sz w:val="28"/>
          <w:szCs w:val="28"/>
        </w:rPr>
        <w:t xml:space="preserve"> выпускника    по конкретной теме. Является,  самостоятельной научно-исследовательской работой выпускника,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 </w:t>
      </w:r>
      <w:r w:rsidRPr="00FB5F12">
        <w:rPr>
          <w:sz w:val="28"/>
          <w:szCs w:val="28"/>
        </w:rPr>
        <w:t xml:space="preserve">которой автор раскрывает суть исследуемой проблемы, приводит различные точки зрения и собственные взгляды </w:t>
      </w:r>
      <w:r>
        <w:rPr>
          <w:sz w:val="28"/>
          <w:szCs w:val="28"/>
        </w:rPr>
        <w:t xml:space="preserve">на </w:t>
      </w:r>
      <w:r w:rsidRPr="00FB5F12">
        <w:rPr>
          <w:sz w:val="28"/>
          <w:szCs w:val="28"/>
        </w:rPr>
        <w:t>не</w:t>
      </w:r>
      <w:r>
        <w:rPr>
          <w:sz w:val="28"/>
          <w:szCs w:val="28"/>
        </w:rPr>
        <w:t>ё</w:t>
      </w:r>
      <w:r w:rsidRPr="00FB5F12">
        <w:rPr>
          <w:sz w:val="28"/>
          <w:szCs w:val="28"/>
        </w:rPr>
        <w:t>. Изложение материала</w:t>
      </w:r>
      <w:r>
        <w:rPr>
          <w:sz w:val="28"/>
          <w:szCs w:val="28"/>
        </w:rPr>
        <w:t xml:space="preserve"> в</w:t>
      </w:r>
      <w:r w:rsidRPr="00FB5F12">
        <w:rPr>
          <w:sz w:val="28"/>
          <w:szCs w:val="28"/>
        </w:rPr>
        <w:t xml:space="preserve"> реферате должно быть логичным, носить проблемно-тематический характер.</w:t>
      </w:r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  <w:r w:rsidRPr="00FB5F12">
        <w:rPr>
          <w:sz w:val="28"/>
          <w:szCs w:val="28"/>
        </w:rPr>
        <w:t xml:space="preserve">Тематика рефератов определяется </w:t>
      </w:r>
      <w:r>
        <w:rPr>
          <w:sz w:val="28"/>
          <w:szCs w:val="28"/>
        </w:rPr>
        <w:t>учителем, но инициативу может проявить и выпускник</w:t>
      </w:r>
      <w:r w:rsidRPr="00FB5F12">
        <w:rPr>
          <w:sz w:val="28"/>
          <w:szCs w:val="28"/>
        </w:rPr>
        <w:t xml:space="preserve"> проявить и выпускник. Формулировка тем должна носить проблемный характер, например: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«В чем смысл рассказа И. Бунина «Антоновские яблоки»</w:t>
      </w:r>
      <w:r>
        <w:rPr>
          <w:sz w:val="28"/>
          <w:szCs w:val="28"/>
        </w:rPr>
        <w:t>.</w:t>
      </w:r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Этапы работы ученика над рефератом:</w:t>
      </w:r>
    </w:p>
    <w:p w:rsidR="003A5DEF" w:rsidRPr="00FB5F12" w:rsidRDefault="003A5DEF" w:rsidP="003A5DEF">
      <w:pPr>
        <w:widowControl w:val="0"/>
        <w:numPr>
          <w:ilvl w:val="0"/>
          <w:numId w:val="2"/>
        </w:numPr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FB5F12">
        <w:rPr>
          <w:sz w:val="28"/>
          <w:szCs w:val="28"/>
        </w:rPr>
        <w:t>Формулирование  темы,   которая   должна  быть   не  только   актуальной   по   своему   значению,   но оригинальной, интересной по содержанию.</w:t>
      </w:r>
    </w:p>
    <w:p w:rsidR="003A5DEF" w:rsidRPr="00FB5F12" w:rsidRDefault="003A5DEF" w:rsidP="003A5DEF">
      <w:pPr>
        <w:widowControl w:val="0"/>
        <w:numPr>
          <w:ilvl w:val="0"/>
          <w:numId w:val="2"/>
        </w:numPr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FB5F12">
        <w:rPr>
          <w:sz w:val="28"/>
          <w:szCs w:val="28"/>
        </w:rPr>
        <w:t xml:space="preserve">Подбор и изучение основных источников по теме (как правило, при разработке реферата используется </w:t>
      </w:r>
      <w:r>
        <w:rPr>
          <w:sz w:val="28"/>
          <w:szCs w:val="28"/>
        </w:rPr>
        <w:t xml:space="preserve">не </w:t>
      </w:r>
      <w:r w:rsidRPr="00FB5F12">
        <w:rPr>
          <w:sz w:val="28"/>
          <w:szCs w:val="28"/>
        </w:rPr>
        <w:t>менее 3-5 различных источников).</w:t>
      </w:r>
    </w:p>
    <w:p w:rsidR="003A5DEF" w:rsidRPr="00FB5F12" w:rsidRDefault="003A5DEF" w:rsidP="003A5DEF">
      <w:pPr>
        <w:widowControl w:val="0"/>
        <w:numPr>
          <w:ilvl w:val="0"/>
          <w:numId w:val="2"/>
        </w:numPr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FB5F12">
        <w:rPr>
          <w:sz w:val="28"/>
          <w:szCs w:val="28"/>
        </w:rPr>
        <w:t>Составление библиографии (литературы).</w:t>
      </w:r>
    </w:p>
    <w:p w:rsidR="003A5DEF" w:rsidRPr="00FB5F12" w:rsidRDefault="003A5DEF" w:rsidP="003A5DEF">
      <w:pPr>
        <w:widowControl w:val="0"/>
        <w:numPr>
          <w:ilvl w:val="0"/>
          <w:numId w:val="2"/>
        </w:numPr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FB5F12">
        <w:rPr>
          <w:sz w:val="28"/>
          <w:szCs w:val="28"/>
        </w:rPr>
        <w:t>Обработка и систематизация информации.</w:t>
      </w:r>
    </w:p>
    <w:p w:rsidR="003A5DEF" w:rsidRPr="00FB5F12" w:rsidRDefault="003A5DEF" w:rsidP="003A5DEF">
      <w:pPr>
        <w:widowControl w:val="0"/>
        <w:numPr>
          <w:ilvl w:val="0"/>
          <w:numId w:val="2"/>
        </w:numPr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FB5F12">
        <w:rPr>
          <w:sz w:val="28"/>
          <w:szCs w:val="28"/>
        </w:rPr>
        <w:t>Разработка плана реферата.</w:t>
      </w:r>
    </w:p>
    <w:p w:rsidR="003A5DEF" w:rsidRPr="00FB5F12" w:rsidRDefault="003A5DEF" w:rsidP="003A5DEF">
      <w:pPr>
        <w:widowControl w:val="0"/>
        <w:numPr>
          <w:ilvl w:val="0"/>
          <w:numId w:val="2"/>
        </w:numPr>
        <w:shd w:val="clear" w:color="auto" w:fill="FFFFFF"/>
        <w:tabs>
          <w:tab w:val="left" w:pos="1193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FB5F12">
        <w:rPr>
          <w:sz w:val="28"/>
          <w:szCs w:val="28"/>
        </w:rPr>
        <w:t>Написание реферата.</w:t>
      </w:r>
    </w:p>
    <w:p w:rsidR="003A5DEF" w:rsidRPr="00FB5F12" w:rsidRDefault="003A5DEF" w:rsidP="003A5DEF">
      <w:pPr>
        <w:shd w:val="clear" w:color="auto" w:fill="FFFFFF"/>
        <w:tabs>
          <w:tab w:val="left" w:pos="1219"/>
          <w:tab w:val="left" w:pos="3238"/>
        </w:tabs>
        <w:jc w:val="both"/>
        <w:rPr>
          <w:sz w:val="28"/>
          <w:szCs w:val="28"/>
        </w:rPr>
      </w:pPr>
      <w:r w:rsidRPr="00FB5F12">
        <w:rPr>
          <w:spacing w:val="-8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Публичное выступление с результатом исследования (защита реферата).</w:t>
      </w:r>
      <w:r w:rsidRPr="00FB5F12">
        <w:rPr>
          <w:sz w:val="28"/>
          <w:szCs w:val="28"/>
        </w:rPr>
        <w:br/>
        <w:t>В процессе работы над рефератом ученика необходимо консультировать.</w:t>
      </w:r>
      <w:r w:rsidRPr="00FB5F12">
        <w:rPr>
          <w:sz w:val="28"/>
          <w:szCs w:val="28"/>
        </w:rPr>
        <w:br/>
        <w:t>Примерная структ</w:t>
      </w:r>
      <w:r>
        <w:rPr>
          <w:sz w:val="28"/>
          <w:szCs w:val="28"/>
        </w:rPr>
        <w:t>ура</w:t>
      </w:r>
      <w:r w:rsidRPr="00FB5F12">
        <w:rPr>
          <w:sz w:val="28"/>
          <w:szCs w:val="28"/>
        </w:rPr>
        <w:tab/>
      </w:r>
      <w:r>
        <w:rPr>
          <w:sz w:val="28"/>
          <w:szCs w:val="28"/>
        </w:rPr>
        <w:t>реферата</w:t>
      </w:r>
      <w:r w:rsidRPr="00FB5F12">
        <w:rPr>
          <w:sz w:val="28"/>
          <w:szCs w:val="28"/>
        </w:rPr>
        <w:t>:</w:t>
      </w:r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  <w:r w:rsidRPr="00FB5F12">
        <w:rPr>
          <w:sz w:val="28"/>
          <w:szCs w:val="28"/>
          <w:u w:val="single"/>
        </w:rPr>
        <w:t>Титульный лист</w:t>
      </w:r>
      <w:r w:rsidRPr="00FB5F12">
        <w:rPr>
          <w:sz w:val="28"/>
          <w:szCs w:val="28"/>
        </w:rPr>
        <w:t>.</w:t>
      </w:r>
    </w:p>
    <w:p w:rsidR="003A5DEF" w:rsidRPr="00FB5F12" w:rsidRDefault="003A5DEF" w:rsidP="003A5DEF">
      <w:pPr>
        <w:shd w:val="clear" w:color="auto" w:fill="FFFFFF"/>
        <w:tabs>
          <w:tab w:val="left" w:leader="underscore" w:pos="18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8250F8">
        <w:rPr>
          <w:sz w:val="28"/>
          <w:szCs w:val="28"/>
        </w:rPr>
        <w:t>Оглавление</w:t>
      </w:r>
      <w:r w:rsidRPr="00FB5F12">
        <w:rPr>
          <w:sz w:val="28"/>
          <w:szCs w:val="28"/>
        </w:rPr>
        <w:t xml:space="preserve">  (</w:t>
      </w:r>
      <w:proofErr w:type="gramEnd"/>
      <w:r w:rsidRPr="00FB5F12">
        <w:rPr>
          <w:sz w:val="28"/>
          <w:szCs w:val="28"/>
        </w:rPr>
        <w:t>в   нем   последовательно   излагаются   названия   пунктов  реферата,   указываются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страницы, с которых начинается каждый пункт).</w:t>
      </w:r>
    </w:p>
    <w:p w:rsidR="003A5DEF" w:rsidRPr="00FB5F12" w:rsidRDefault="003A5DEF" w:rsidP="003A5DEF">
      <w:pPr>
        <w:shd w:val="clear" w:color="auto" w:fill="FFFFFF"/>
        <w:tabs>
          <w:tab w:val="left" w:leader="underscore" w:pos="191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250F8">
        <w:rPr>
          <w:sz w:val="28"/>
          <w:szCs w:val="28"/>
        </w:rPr>
        <w:t>.Введение</w:t>
      </w:r>
      <w:r>
        <w:rPr>
          <w:sz w:val="28"/>
          <w:szCs w:val="28"/>
        </w:rPr>
        <w:t xml:space="preserve"> (формулируется   </w:t>
      </w:r>
      <w:proofErr w:type="gramStart"/>
      <w:r>
        <w:rPr>
          <w:sz w:val="28"/>
          <w:szCs w:val="28"/>
        </w:rPr>
        <w:t>суть  исследуемой</w:t>
      </w:r>
      <w:proofErr w:type="gramEnd"/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проб</w:t>
      </w:r>
      <w:r>
        <w:rPr>
          <w:sz w:val="28"/>
          <w:szCs w:val="28"/>
        </w:rPr>
        <w:t xml:space="preserve">лемы, обосновывается выбор  </w:t>
      </w:r>
      <w:r w:rsidRPr="00FB5F12">
        <w:rPr>
          <w:sz w:val="28"/>
          <w:szCs w:val="28"/>
        </w:rPr>
        <w:t>темы,</w:t>
      </w:r>
      <w:r>
        <w:rPr>
          <w:sz w:val="28"/>
          <w:szCs w:val="28"/>
        </w:rPr>
        <w:t xml:space="preserve"> определяется  ее  значимость  и актуальность, указываются  цель </w:t>
      </w:r>
      <w:r w:rsidRPr="00FB5F12">
        <w:rPr>
          <w:sz w:val="28"/>
          <w:szCs w:val="28"/>
        </w:rPr>
        <w:t>и   задачи   реферата,   дается   характеристика используемой литературы).</w:t>
      </w:r>
    </w:p>
    <w:p w:rsidR="003A5DEF" w:rsidRPr="00FB5F12" w:rsidRDefault="003A5DEF" w:rsidP="003A5DEF">
      <w:pPr>
        <w:shd w:val="clear" w:color="auto" w:fill="FFFFFF"/>
        <w:tabs>
          <w:tab w:val="left" w:leader="underscore" w:pos="1668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III</w:t>
      </w:r>
      <w:r>
        <w:rPr>
          <w:spacing w:val="-5"/>
          <w:sz w:val="28"/>
          <w:szCs w:val="28"/>
        </w:rPr>
        <w:t xml:space="preserve">. </w:t>
      </w:r>
      <w:r w:rsidRPr="008250F8">
        <w:rPr>
          <w:sz w:val="28"/>
          <w:szCs w:val="28"/>
        </w:rPr>
        <w:t>Основная часть</w:t>
      </w:r>
      <w:r w:rsidRPr="00FB5F12">
        <w:rPr>
          <w:sz w:val="28"/>
          <w:szCs w:val="28"/>
        </w:rPr>
        <w:t xml:space="preserve"> (каждый раздел ее, доказательно раскрывая определенную проблему или одну из е</w:t>
      </w:r>
      <w:r>
        <w:rPr>
          <w:sz w:val="28"/>
          <w:szCs w:val="28"/>
        </w:rPr>
        <w:t xml:space="preserve">ё </w:t>
      </w:r>
      <w:r w:rsidRPr="00FB5F12">
        <w:rPr>
          <w:sz w:val="28"/>
          <w:szCs w:val="28"/>
        </w:rPr>
        <w:t xml:space="preserve">сторон, логически является продолжением предыдущего. </w:t>
      </w:r>
      <w:proofErr w:type="gramStart"/>
      <w:r w:rsidRPr="00FB5F12">
        <w:rPr>
          <w:sz w:val="28"/>
          <w:szCs w:val="28"/>
        </w:rPr>
        <w:t>В этой части реферата могут быть представлены таблицы, схемы).</w:t>
      </w:r>
      <w:proofErr w:type="gramEnd"/>
    </w:p>
    <w:p w:rsidR="003A5DEF" w:rsidRPr="00FB5F12" w:rsidRDefault="003A5DEF" w:rsidP="003A5DEF">
      <w:pPr>
        <w:shd w:val="clear" w:color="auto" w:fill="FFFFFF"/>
        <w:tabs>
          <w:tab w:val="left" w:leader="underscore" w:pos="1930"/>
        </w:tabs>
        <w:jc w:val="both"/>
        <w:rPr>
          <w:sz w:val="28"/>
          <w:szCs w:val="28"/>
        </w:rPr>
      </w:pPr>
      <w:r w:rsidRPr="008250F8">
        <w:rPr>
          <w:spacing w:val="-10"/>
          <w:sz w:val="28"/>
          <w:szCs w:val="28"/>
          <w:lang w:val="en-US"/>
        </w:rPr>
        <w:t>IV</w:t>
      </w:r>
      <w:r w:rsidRPr="008250F8">
        <w:rPr>
          <w:spacing w:val="-10"/>
          <w:sz w:val="28"/>
          <w:szCs w:val="28"/>
        </w:rPr>
        <w:t>.</w:t>
      </w:r>
      <w:r w:rsidRPr="008250F8">
        <w:rPr>
          <w:sz w:val="28"/>
          <w:szCs w:val="28"/>
        </w:rPr>
        <w:t xml:space="preserve"> Заключение</w:t>
      </w:r>
      <w:r w:rsidRPr="00FB5F12">
        <w:rPr>
          <w:sz w:val="28"/>
          <w:szCs w:val="28"/>
        </w:rPr>
        <w:t xml:space="preserve"> (подводятся итоги или дается обобщенный вывод по теме реферата).</w:t>
      </w:r>
    </w:p>
    <w:p w:rsidR="003A5DEF" w:rsidRPr="00FB5F12" w:rsidRDefault="003A5DEF" w:rsidP="003A5DEF">
      <w:pPr>
        <w:shd w:val="clear" w:color="auto" w:fill="FFFFFF"/>
        <w:tabs>
          <w:tab w:val="left" w:leader="underscore" w:pos="1879"/>
        </w:tabs>
        <w:jc w:val="both"/>
        <w:rPr>
          <w:sz w:val="28"/>
          <w:szCs w:val="28"/>
        </w:rPr>
      </w:pPr>
      <w:proofErr w:type="gramStart"/>
      <w:r w:rsidRPr="00FB5F12">
        <w:rPr>
          <w:spacing w:val="-8"/>
          <w:sz w:val="28"/>
          <w:szCs w:val="28"/>
          <w:lang w:val="en-US"/>
        </w:rPr>
        <w:t>V</w:t>
      </w:r>
      <w:r w:rsidRPr="00FB5F12">
        <w:rPr>
          <w:spacing w:val="-8"/>
          <w:sz w:val="28"/>
          <w:szCs w:val="28"/>
        </w:rPr>
        <w:t>.</w:t>
      </w:r>
      <w:r w:rsidRPr="00FB5F12">
        <w:rPr>
          <w:sz w:val="28"/>
          <w:szCs w:val="28"/>
          <w:u w:val="single"/>
        </w:rPr>
        <w:t xml:space="preserve"> </w:t>
      </w:r>
      <w:r w:rsidRPr="008250F8">
        <w:rPr>
          <w:sz w:val="28"/>
          <w:szCs w:val="28"/>
        </w:rPr>
        <w:t>Список литературы</w:t>
      </w:r>
      <w:r w:rsidRPr="00FB5F12">
        <w:rPr>
          <w:sz w:val="28"/>
          <w:szCs w:val="28"/>
        </w:rPr>
        <w:t>.</w:t>
      </w:r>
      <w:proofErr w:type="gramEnd"/>
    </w:p>
    <w:p w:rsidR="003A5DEF" w:rsidRPr="00FB5F12" w:rsidRDefault="003A5DEF" w:rsidP="003A5DEF">
      <w:pPr>
        <w:shd w:val="clear" w:color="auto" w:fill="FFFFFF"/>
        <w:ind w:firstLine="732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Объем реферата - 5-15 печатных страниц. Приложения к работе не входят в ее объем. Обязательны ссылки на использованную литературу, последовательность написания библиографического аппарата.</w:t>
      </w:r>
    </w:p>
    <w:p w:rsidR="003A5DEF" w:rsidRPr="00FB5F12" w:rsidRDefault="003A5DEF" w:rsidP="003A5DEF">
      <w:pPr>
        <w:shd w:val="clear" w:color="auto" w:fill="FFFFFF"/>
        <w:tabs>
          <w:tab w:val="left" w:pos="4932"/>
        </w:tabs>
        <w:ind w:firstLine="739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Защита реферата предполагает не менее чем за два месяца до проведения экзамена, выбор выпускником темы</w:t>
      </w:r>
      <w:r w:rsidRPr="008250F8"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работы, глубокое изучение проблемы, консультации учителя. Реферат сдается не позднее, чем за месяц до экзамена.</w:t>
      </w:r>
      <w:r w:rsidRPr="00FB5F12">
        <w:rPr>
          <w:sz w:val="28"/>
          <w:szCs w:val="28"/>
        </w:rPr>
        <w:br/>
        <w:t>Учитель пишет рецензию, которая заканчивается заключением: реферат допускается к защите. На экзамене рецензия</w:t>
      </w:r>
      <w:r w:rsidRPr="0014073D"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 xml:space="preserve">зачитывается»   Затем выпускник </w:t>
      </w:r>
      <w:r>
        <w:rPr>
          <w:sz w:val="28"/>
          <w:szCs w:val="28"/>
        </w:rPr>
        <w:t>выступает с рефератом</w:t>
      </w:r>
      <w:r w:rsidRPr="00FB5F12">
        <w:rPr>
          <w:sz w:val="28"/>
          <w:szCs w:val="28"/>
        </w:rPr>
        <w:t>. На защиту реферата отводится не более 10-15 минут. В</w:t>
      </w:r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B5F12">
        <w:rPr>
          <w:sz w:val="28"/>
          <w:szCs w:val="28"/>
        </w:rPr>
        <w:lastRenderedPageBreak/>
        <w:t>случае</w:t>
      </w:r>
      <w:proofErr w:type="gramEnd"/>
      <w:r w:rsidRPr="00FB5F12">
        <w:rPr>
          <w:sz w:val="28"/>
          <w:szCs w:val="28"/>
        </w:rPr>
        <w:t xml:space="preserve"> необходимости члены комиссии могут задавать вопросы в пределах поднятой проблемы. Экзаменационная комиссия определяет итоговую оценку работы по пятибалльной системе. </w:t>
      </w:r>
      <w:r w:rsidRPr="00FB5F12">
        <w:rPr>
          <w:sz w:val="28"/>
          <w:szCs w:val="28"/>
          <w:u w:val="single"/>
        </w:rPr>
        <w:t>Критерии оценки реферата:</w:t>
      </w:r>
    </w:p>
    <w:p w:rsidR="003A5DEF" w:rsidRPr="00FB5F12" w:rsidRDefault="003A5DEF" w:rsidP="003A5DEF">
      <w:pPr>
        <w:widowControl w:val="0"/>
        <w:numPr>
          <w:ilvl w:val="0"/>
          <w:numId w:val="3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Актуальность темы исследования.</w:t>
      </w:r>
    </w:p>
    <w:p w:rsidR="003A5DEF" w:rsidRPr="00FB5F12" w:rsidRDefault="003A5DEF" w:rsidP="003A5DEF">
      <w:pPr>
        <w:widowControl w:val="0"/>
        <w:numPr>
          <w:ilvl w:val="0"/>
          <w:numId w:val="3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Соответствие содержания реферата жанру и теме.</w:t>
      </w:r>
    </w:p>
    <w:p w:rsidR="003A5DEF" w:rsidRPr="00FB5F12" w:rsidRDefault="003A5DEF" w:rsidP="003A5DEF">
      <w:pPr>
        <w:widowControl w:val="0"/>
        <w:numPr>
          <w:ilvl w:val="0"/>
          <w:numId w:val="3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Глубина проработки материала.</w:t>
      </w:r>
    </w:p>
    <w:p w:rsidR="003A5DEF" w:rsidRPr="00FB5F12" w:rsidRDefault="003A5DEF" w:rsidP="003A5DEF">
      <w:pPr>
        <w:widowControl w:val="0"/>
        <w:numPr>
          <w:ilvl w:val="0"/>
          <w:numId w:val="3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Правильность и полнота использования источников.</w:t>
      </w:r>
    </w:p>
    <w:p w:rsidR="003A5DEF" w:rsidRPr="00FB5F12" w:rsidRDefault="003A5DEF" w:rsidP="003A5DEF">
      <w:pPr>
        <w:widowControl w:val="0"/>
        <w:numPr>
          <w:ilvl w:val="0"/>
          <w:numId w:val="3"/>
        </w:numPr>
        <w:shd w:val="clear" w:color="auto" w:fill="FFFFFF"/>
        <w:tabs>
          <w:tab w:val="left" w:pos="15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Соответствие оформления стандартам.</w:t>
      </w:r>
    </w:p>
    <w:p w:rsidR="003A5DEF" w:rsidRDefault="003A5DEF" w:rsidP="003A5DEF">
      <w:pPr>
        <w:shd w:val="clear" w:color="auto" w:fill="FFFFFF"/>
        <w:ind w:left="11" w:hanging="11"/>
        <w:jc w:val="both"/>
        <w:rPr>
          <w:sz w:val="28"/>
          <w:szCs w:val="28"/>
        </w:rPr>
      </w:pPr>
      <w:r w:rsidRPr="00FB5F12">
        <w:rPr>
          <w:sz w:val="28"/>
          <w:szCs w:val="28"/>
        </w:rPr>
        <w:t xml:space="preserve">Сдача экзамена в форме защиты реферата доступна не каждому выпускнику. Поэтому учитель, как правило, рекомендует эту форму выпускнику, склонному </w:t>
      </w:r>
      <w:proofErr w:type="gramStart"/>
      <w:r w:rsidRPr="00FB5F12">
        <w:rPr>
          <w:sz w:val="28"/>
          <w:szCs w:val="28"/>
        </w:rPr>
        <w:t>к</w:t>
      </w:r>
      <w:proofErr w:type="gramEnd"/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  <w:r w:rsidRPr="00FB5F12">
        <w:rPr>
          <w:sz w:val="28"/>
          <w:szCs w:val="28"/>
        </w:rPr>
        <w:t xml:space="preserve">научно-исследовательской работе, </w:t>
      </w:r>
      <w:proofErr w:type="gramStart"/>
      <w:r w:rsidRPr="00FB5F12">
        <w:rPr>
          <w:sz w:val="28"/>
          <w:szCs w:val="28"/>
        </w:rPr>
        <w:t>имеющему</w:t>
      </w:r>
      <w:proofErr w:type="gramEnd"/>
      <w:r w:rsidRPr="00FB5F12">
        <w:rPr>
          <w:sz w:val="28"/>
          <w:szCs w:val="28"/>
        </w:rPr>
        <w:t xml:space="preserve"> большой запас знаний, высокий уровень общего развития и опыт представления реферата на семинарах, различных конференциях или в качестве зачетной работы по пройденным темам. К данной форме экзамена допускаются учащиеся, претендующие на годовую оценку «хорошо» и «отлично». </w:t>
      </w:r>
    </w:p>
    <w:p w:rsidR="003A5DEF" w:rsidRPr="003A5DEF" w:rsidRDefault="003A5DEF" w:rsidP="003A5DEF">
      <w:pPr>
        <w:pStyle w:val="af7"/>
      </w:pPr>
      <w:r>
        <w:rPr>
          <w:b/>
          <w:bCs/>
        </w:rPr>
        <w:t>Учебный проект</w:t>
      </w:r>
      <w:r>
        <w:t xml:space="preserve"> — 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Является основной формой организации познавательной деятельности учащихся в рамках </w:t>
      </w:r>
      <w:hyperlink r:id="rId5" w:tooltip="Метод проектов" w:history="1">
        <w:r w:rsidRPr="003A5DEF">
          <w:rPr>
            <w:rStyle w:val="af6"/>
            <w:rFonts w:eastAsiaTheme="majorEastAsia"/>
            <w:color w:val="auto"/>
          </w:rPr>
          <w:t>метода проектов</w:t>
        </w:r>
      </w:hyperlink>
      <w:proofErr w:type="gramStart"/>
      <w:r w:rsidRPr="003A5DEF">
        <w:t xml:space="preserve"> .</w:t>
      </w:r>
      <w:proofErr w:type="gramEnd"/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Pr="00E96286" w:rsidRDefault="003A5DEF" w:rsidP="003A5DEF">
      <w:pPr>
        <w:shd w:val="clear" w:color="auto" w:fill="FFFFFF"/>
        <w:jc w:val="both"/>
        <w:rPr>
          <w:spacing w:val="-1"/>
          <w:sz w:val="28"/>
          <w:szCs w:val="28"/>
        </w:rPr>
      </w:pPr>
      <w:r w:rsidRPr="00FB5F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B5F12">
        <w:rPr>
          <w:sz w:val="28"/>
          <w:szCs w:val="28"/>
        </w:rPr>
        <w:t>5. Экзаменационный материал для устной итоговой аттестации, разработанный общеобразовательны</w:t>
      </w:r>
      <w:r>
        <w:rPr>
          <w:sz w:val="28"/>
          <w:szCs w:val="28"/>
        </w:rPr>
        <w:t xml:space="preserve">м </w:t>
      </w:r>
      <w:r w:rsidRPr="00FB5F12">
        <w:rPr>
          <w:sz w:val="28"/>
          <w:szCs w:val="28"/>
        </w:rPr>
        <w:t>учреждением (билеты, вопросы для   собеседования, темы рефератов)</w:t>
      </w:r>
      <w:r>
        <w:rPr>
          <w:sz w:val="28"/>
          <w:szCs w:val="28"/>
        </w:rPr>
        <w:t xml:space="preserve">  рассматривается на МО, </w:t>
      </w:r>
      <w:proofErr w:type="gramStart"/>
      <w:r w:rsidRPr="00FB5F12">
        <w:rPr>
          <w:sz w:val="28"/>
          <w:szCs w:val="28"/>
        </w:rPr>
        <w:t>проходит экспертизу районной экспертно</w:t>
      </w:r>
      <w:r>
        <w:rPr>
          <w:sz w:val="28"/>
          <w:szCs w:val="28"/>
        </w:rPr>
        <w:t xml:space="preserve">й комиссией </w:t>
      </w:r>
      <w:r w:rsidRPr="00FB5F12">
        <w:rPr>
          <w:sz w:val="28"/>
          <w:szCs w:val="28"/>
        </w:rPr>
        <w:t>и утверждается директором школ</w:t>
      </w:r>
      <w:r>
        <w:rPr>
          <w:sz w:val="28"/>
          <w:szCs w:val="28"/>
        </w:rPr>
        <w:t xml:space="preserve">ы </w:t>
      </w:r>
      <w:r w:rsidRPr="00FB5F12">
        <w:rPr>
          <w:spacing w:val="-1"/>
          <w:sz w:val="28"/>
          <w:szCs w:val="28"/>
        </w:rPr>
        <w:t xml:space="preserve">соответствующим приказом не позднее </w:t>
      </w:r>
      <w:r>
        <w:rPr>
          <w:spacing w:val="-1"/>
          <w:sz w:val="28"/>
          <w:szCs w:val="28"/>
        </w:rPr>
        <w:t>ем</w:t>
      </w:r>
      <w:proofErr w:type="gramEnd"/>
      <w:r>
        <w:rPr>
          <w:spacing w:val="-1"/>
          <w:sz w:val="28"/>
          <w:szCs w:val="28"/>
        </w:rPr>
        <w:t xml:space="preserve"> за </w:t>
      </w:r>
      <w:r w:rsidRPr="00FB5F12">
        <w:rPr>
          <w:spacing w:val="-1"/>
          <w:sz w:val="28"/>
          <w:szCs w:val="28"/>
        </w:rPr>
        <w:t xml:space="preserve"> две недели до экзаменационного периода.</w:t>
      </w:r>
    </w:p>
    <w:p w:rsidR="003A5DEF" w:rsidRPr="00E96286" w:rsidRDefault="003A5DEF" w:rsidP="003A5DEF">
      <w:pPr>
        <w:shd w:val="clear" w:color="auto" w:fill="FFFFFF"/>
        <w:tabs>
          <w:tab w:val="left" w:pos="4003"/>
        </w:tabs>
        <w:jc w:val="both"/>
        <w:rPr>
          <w:b/>
          <w:sz w:val="28"/>
          <w:szCs w:val="28"/>
        </w:rPr>
      </w:pPr>
      <w:r w:rsidRPr="000E29EB">
        <w:rPr>
          <w:b/>
          <w:sz w:val="28"/>
          <w:szCs w:val="28"/>
        </w:rPr>
        <w:t>3. Порядок проведени</w:t>
      </w:r>
      <w:r>
        <w:rPr>
          <w:b/>
          <w:sz w:val="28"/>
          <w:szCs w:val="28"/>
        </w:rPr>
        <w:t>я устной государственной (итоговой) аттестации выпускников 9 класса</w:t>
      </w:r>
      <w:r w:rsidRPr="000E29EB">
        <w:rPr>
          <w:b/>
          <w:sz w:val="28"/>
          <w:szCs w:val="28"/>
        </w:rPr>
        <w:t>.</w:t>
      </w:r>
    </w:p>
    <w:p w:rsidR="003A5DEF" w:rsidRPr="00FB5F12" w:rsidRDefault="003A5DEF" w:rsidP="003A5DEF">
      <w:pPr>
        <w:shd w:val="clear" w:color="auto" w:fill="FFFFFF"/>
        <w:ind w:firstLine="727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Выбор предметов и форма сдачи экзаменов для устной итоговой аттестации (на основании заявлен</w:t>
      </w:r>
      <w:r>
        <w:rPr>
          <w:sz w:val="28"/>
          <w:szCs w:val="28"/>
        </w:rPr>
        <w:t>ия</w:t>
      </w:r>
      <w:r w:rsidRPr="00FB5F12">
        <w:rPr>
          <w:sz w:val="28"/>
          <w:szCs w:val="28"/>
        </w:rPr>
        <w:t xml:space="preserve"> учащихся) завершается не позднее, чем за </w:t>
      </w:r>
      <w:r>
        <w:rPr>
          <w:sz w:val="28"/>
          <w:szCs w:val="28"/>
        </w:rPr>
        <w:t>четыре</w:t>
      </w:r>
      <w:r w:rsidRPr="00FB5F12">
        <w:rPr>
          <w:sz w:val="28"/>
          <w:szCs w:val="28"/>
        </w:rPr>
        <w:t xml:space="preserve"> недели до начала </w:t>
      </w:r>
      <w:r w:rsidRPr="005443DB">
        <w:rPr>
          <w:sz w:val="28"/>
          <w:szCs w:val="28"/>
        </w:rPr>
        <w:t>государственной (итоговой)</w:t>
      </w:r>
      <w:r w:rsidRPr="00FB5F12">
        <w:rPr>
          <w:sz w:val="28"/>
          <w:szCs w:val="28"/>
        </w:rPr>
        <w:t xml:space="preserve"> аттестации, вопрос рассматривается </w:t>
      </w:r>
      <w:r w:rsidRPr="000E29EB">
        <w:rPr>
          <w:iCs/>
          <w:sz w:val="28"/>
          <w:szCs w:val="28"/>
        </w:rPr>
        <w:t>на</w:t>
      </w:r>
      <w:r w:rsidRPr="00FB5F12">
        <w:rPr>
          <w:i/>
          <w:iCs/>
          <w:sz w:val="28"/>
          <w:szCs w:val="28"/>
        </w:rPr>
        <w:t xml:space="preserve"> </w:t>
      </w:r>
      <w:r w:rsidRPr="00FB5F12">
        <w:rPr>
          <w:sz w:val="28"/>
          <w:szCs w:val="28"/>
        </w:rPr>
        <w:t>заседании педагогического совета  и утверждается директором общеобразовательного учреждения соответствую</w:t>
      </w:r>
      <w:r>
        <w:rPr>
          <w:sz w:val="28"/>
          <w:szCs w:val="28"/>
        </w:rPr>
        <w:t xml:space="preserve">щим </w:t>
      </w:r>
      <w:r w:rsidRPr="00FB5F12">
        <w:rPr>
          <w:spacing w:val="-1"/>
          <w:sz w:val="28"/>
          <w:szCs w:val="28"/>
        </w:rPr>
        <w:t>приказом.</w:t>
      </w:r>
    </w:p>
    <w:p w:rsidR="003A5DEF" w:rsidRPr="00FB5F12" w:rsidRDefault="003A5DEF" w:rsidP="003A5DEF">
      <w:pPr>
        <w:shd w:val="clear" w:color="auto" w:fill="FFFFFF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Начало устного экзамена</w:t>
      </w:r>
      <w:r>
        <w:rPr>
          <w:sz w:val="28"/>
          <w:szCs w:val="28"/>
        </w:rPr>
        <w:t xml:space="preserve">: </w:t>
      </w:r>
      <w:r w:rsidRPr="003A5DEF">
        <w:rPr>
          <w:b/>
          <w:sz w:val="28"/>
          <w:szCs w:val="28"/>
        </w:rPr>
        <w:t>9.00</w:t>
      </w:r>
      <w:r w:rsidRPr="00FB5F12">
        <w:rPr>
          <w:sz w:val="28"/>
          <w:szCs w:val="28"/>
        </w:rPr>
        <w:t xml:space="preserve">. Учащиеся приходят за </w:t>
      </w:r>
      <w:r w:rsidRPr="003A5DEF">
        <w:rPr>
          <w:b/>
          <w:sz w:val="28"/>
          <w:szCs w:val="28"/>
        </w:rPr>
        <w:t>15 минут</w:t>
      </w:r>
      <w:r w:rsidRPr="00FB5F12">
        <w:rPr>
          <w:sz w:val="28"/>
          <w:szCs w:val="28"/>
        </w:rPr>
        <w:t xml:space="preserve"> до начала </w:t>
      </w:r>
      <w:r>
        <w:rPr>
          <w:sz w:val="28"/>
          <w:szCs w:val="28"/>
        </w:rPr>
        <w:t xml:space="preserve"> э</w:t>
      </w:r>
      <w:r w:rsidRPr="00FB5F12">
        <w:rPr>
          <w:sz w:val="28"/>
          <w:szCs w:val="28"/>
        </w:rPr>
        <w:t>кзамена.</w:t>
      </w:r>
    </w:p>
    <w:p w:rsidR="003A5DEF" w:rsidRPr="00FB5F12" w:rsidRDefault="003A5DEF" w:rsidP="003A5DEF">
      <w:pPr>
        <w:shd w:val="clear" w:color="auto" w:fill="FFFFFF"/>
        <w:ind w:firstLine="725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Учащиеся могут пройти в кабинет для сдачи экзамена только с разрешения экзаменующего учителя, учител</w:t>
      </w:r>
      <w:r>
        <w:rPr>
          <w:sz w:val="28"/>
          <w:szCs w:val="28"/>
        </w:rPr>
        <w:t>я</w:t>
      </w:r>
      <w:r w:rsidRPr="00FB5F12">
        <w:rPr>
          <w:sz w:val="28"/>
          <w:szCs w:val="28"/>
        </w:rPr>
        <w:t xml:space="preserve"> - ассистента или председателя экзаменационной комиссии.</w:t>
      </w:r>
    </w:p>
    <w:p w:rsidR="003A5DEF" w:rsidRPr="00FB5F12" w:rsidRDefault="003A5DEF" w:rsidP="003A5DEF">
      <w:pPr>
        <w:shd w:val="clear" w:color="auto" w:fill="FFFFFF"/>
        <w:ind w:firstLine="720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На устном экзамене учащиеся должны иметь: письменные принадлежности и разрешенные материалы дл</w:t>
      </w:r>
      <w:r>
        <w:rPr>
          <w:sz w:val="28"/>
          <w:szCs w:val="28"/>
        </w:rPr>
        <w:t>я</w:t>
      </w:r>
      <w:r w:rsidRPr="00FB5F12">
        <w:rPr>
          <w:sz w:val="28"/>
          <w:szCs w:val="28"/>
        </w:rPr>
        <w:t xml:space="preserve"> сдачи экзамена по данному предмету.</w:t>
      </w:r>
    </w:p>
    <w:p w:rsidR="003A5DEF" w:rsidRPr="00FB5F12" w:rsidRDefault="003A5DEF" w:rsidP="003A5DEF">
      <w:pPr>
        <w:shd w:val="clear" w:color="auto" w:fill="FFFFFF"/>
        <w:tabs>
          <w:tab w:val="left" w:pos="4013"/>
        </w:tabs>
        <w:jc w:val="both"/>
        <w:rPr>
          <w:sz w:val="28"/>
          <w:szCs w:val="28"/>
        </w:rPr>
      </w:pPr>
      <w:r w:rsidRPr="00FB5F12">
        <w:rPr>
          <w:sz w:val="28"/>
          <w:szCs w:val="28"/>
        </w:rPr>
        <w:lastRenderedPageBreak/>
        <w:t xml:space="preserve">На подготовку ответа по </w:t>
      </w:r>
      <w:r>
        <w:rPr>
          <w:sz w:val="28"/>
          <w:szCs w:val="28"/>
        </w:rPr>
        <w:t>взятому билету</w:t>
      </w:r>
      <w:r w:rsidRPr="00FB5F12">
        <w:rPr>
          <w:sz w:val="28"/>
          <w:szCs w:val="28"/>
        </w:rPr>
        <w:t xml:space="preserve"> отводится </w:t>
      </w:r>
      <w:r w:rsidRPr="003A5DEF">
        <w:rPr>
          <w:b/>
          <w:sz w:val="28"/>
          <w:szCs w:val="28"/>
        </w:rPr>
        <w:t>15-20</w:t>
      </w:r>
      <w:r w:rsidRPr="00FB5F12">
        <w:rPr>
          <w:sz w:val="28"/>
          <w:szCs w:val="28"/>
        </w:rPr>
        <w:t xml:space="preserve"> минут. В случае неспособности учащегося ответит</w:t>
      </w:r>
      <w:r>
        <w:rPr>
          <w:sz w:val="28"/>
          <w:szCs w:val="28"/>
        </w:rPr>
        <w:t xml:space="preserve">ь </w:t>
      </w:r>
      <w:r w:rsidRPr="00FB5F12">
        <w:rPr>
          <w:sz w:val="28"/>
          <w:szCs w:val="28"/>
        </w:rPr>
        <w:t>на вопрос билета, ему предоставляется право взять второй билет, при этом оценка снижается на балл.</w:t>
      </w:r>
    </w:p>
    <w:p w:rsidR="003A5DEF" w:rsidRPr="00FB5F12" w:rsidRDefault="003A5DEF" w:rsidP="003A5DEF">
      <w:pPr>
        <w:shd w:val="clear" w:color="auto" w:fill="FFFFFF"/>
        <w:ind w:firstLine="715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В случае нарушения дисциплины и порядка проведения экзаменов учащи</w:t>
      </w:r>
      <w:r>
        <w:rPr>
          <w:sz w:val="28"/>
          <w:szCs w:val="28"/>
        </w:rPr>
        <w:t xml:space="preserve">еся </w:t>
      </w:r>
      <w:r w:rsidRPr="00FB5F12">
        <w:rPr>
          <w:sz w:val="28"/>
          <w:szCs w:val="28"/>
        </w:rPr>
        <w:t>могут быть удалены с экзамен</w:t>
      </w:r>
      <w:r>
        <w:rPr>
          <w:sz w:val="28"/>
          <w:szCs w:val="28"/>
        </w:rPr>
        <w:t>а.</w:t>
      </w:r>
      <w:r w:rsidRPr="00FB5F12">
        <w:rPr>
          <w:sz w:val="28"/>
          <w:szCs w:val="28"/>
        </w:rPr>
        <w:t xml:space="preserve"> Соответствующая запись вносится в протокол экзамена.</w:t>
      </w:r>
    </w:p>
    <w:p w:rsidR="003A5DEF" w:rsidRDefault="003A5DEF" w:rsidP="003A5DEF">
      <w:pPr>
        <w:shd w:val="clear" w:color="auto" w:fill="FFFFFF"/>
        <w:ind w:left="11" w:hanging="11"/>
        <w:jc w:val="both"/>
        <w:rPr>
          <w:sz w:val="28"/>
          <w:szCs w:val="28"/>
        </w:rPr>
      </w:pPr>
      <w:r w:rsidRPr="00FB5F12">
        <w:rPr>
          <w:sz w:val="28"/>
          <w:szCs w:val="28"/>
        </w:rPr>
        <w:t>Результаты устного экзамена и итоговые отметки сообщаются в день проведения</w:t>
      </w:r>
      <w:r>
        <w:rPr>
          <w:sz w:val="28"/>
          <w:szCs w:val="28"/>
        </w:rPr>
        <w:t xml:space="preserve"> </w:t>
      </w:r>
      <w:r w:rsidRPr="00FB5F12">
        <w:rPr>
          <w:sz w:val="28"/>
          <w:szCs w:val="28"/>
        </w:rPr>
        <w:t>экзамена после ег</w:t>
      </w:r>
      <w:r>
        <w:rPr>
          <w:sz w:val="28"/>
          <w:szCs w:val="28"/>
        </w:rPr>
        <w:t>о</w:t>
      </w:r>
      <w:r w:rsidRPr="00FB5F12">
        <w:rPr>
          <w:sz w:val="28"/>
          <w:szCs w:val="28"/>
        </w:rPr>
        <w:t xml:space="preserve"> окончания.</w:t>
      </w: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3A5DEF" w:rsidRDefault="003A5DEF" w:rsidP="003A5DEF">
      <w:pPr>
        <w:shd w:val="clear" w:color="auto" w:fill="FFFFFF"/>
        <w:jc w:val="both"/>
        <w:rPr>
          <w:sz w:val="28"/>
          <w:szCs w:val="28"/>
        </w:rPr>
      </w:pP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48104"/>
    <w:lvl w:ilvl="0">
      <w:numFmt w:val="bullet"/>
      <w:lvlText w:val="*"/>
      <w:lvlJc w:val="left"/>
    </w:lvl>
  </w:abstractNum>
  <w:abstractNum w:abstractNumId="1">
    <w:nsid w:val="63C37E53"/>
    <w:multiLevelType w:val="singleLevel"/>
    <w:tmpl w:val="2C484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EF"/>
    <w:rsid w:val="00051657"/>
    <w:rsid w:val="003A5DEF"/>
    <w:rsid w:val="0053330A"/>
    <w:rsid w:val="006F6F1E"/>
    <w:rsid w:val="008B4FE9"/>
    <w:rsid w:val="00B71E95"/>
    <w:rsid w:val="00CC1564"/>
    <w:rsid w:val="00F8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3A5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3A5DEF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3A5DEF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3A5D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C%D0%B5%D1%82%D0%BE%D0%B4_%D0%BF%D1%80%D0%BE%D0%B5%D0%BA%D1%82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2012-02-09T07:30:00Z</cp:lastPrinted>
  <dcterms:created xsi:type="dcterms:W3CDTF">2012-02-06T21:34:00Z</dcterms:created>
  <dcterms:modified xsi:type="dcterms:W3CDTF">2012-02-09T07:30:00Z</dcterms:modified>
</cp:coreProperties>
</file>